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76" w:rsidRPr="00213876" w:rsidRDefault="005F32CD" w:rsidP="00BF2443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суд</w:t>
      </w:r>
      <w:r w:rsidR="00BF244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13876" w:rsidRDefault="00213876" w:rsidP="00213876">
      <w:pPr>
        <w:ind w:left="4678"/>
        <w:rPr>
          <w:rFonts w:ascii="Times New Roman" w:hAnsi="Times New Roman" w:cs="Times New Roman"/>
          <w:sz w:val="24"/>
          <w:szCs w:val="24"/>
        </w:rPr>
      </w:pPr>
      <w:r w:rsidRPr="00213876">
        <w:rPr>
          <w:rFonts w:ascii="Times New Roman" w:hAnsi="Times New Roman" w:cs="Times New Roman"/>
          <w:sz w:val="24"/>
          <w:szCs w:val="24"/>
        </w:rPr>
        <w:t xml:space="preserve">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предпринимателя </w:t>
      </w:r>
    </w:p>
    <w:p w:rsidR="00BF2443" w:rsidRDefault="00BF2443" w:rsidP="0021387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213876" w:rsidRDefault="00BF2443" w:rsidP="0021387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</w:t>
      </w:r>
    </w:p>
    <w:p w:rsidR="00213876" w:rsidRDefault="00BF2443" w:rsidP="0021387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</w:t>
      </w:r>
    </w:p>
    <w:p w:rsidR="00213876" w:rsidRDefault="00BF2443" w:rsidP="0021387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Теоефон ____</w:t>
      </w:r>
    </w:p>
    <w:p w:rsidR="00213876" w:rsidRDefault="00BF2443" w:rsidP="0021387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требование № ____</w:t>
      </w:r>
      <w:r w:rsidR="0021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ИФНС ____ </w:t>
      </w:r>
      <w:r w:rsidR="00213876">
        <w:rPr>
          <w:rFonts w:ascii="Times New Roman" w:hAnsi="Times New Roman" w:cs="Times New Roman"/>
          <w:sz w:val="24"/>
          <w:szCs w:val="24"/>
        </w:rPr>
        <w:t>.</w:t>
      </w:r>
    </w:p>
    <w:p w:rsidR="00213876" w:rsidRDefault="00213876" w:rsidP="00606EB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было получено требование №13090 </w:t>
      </w:r>
      <w:r w:rsidRPr="00213876">
        <w:rPr>
          <w:rFonts w:ascii="Times New Roman" w:hAnsi="Times New Roman" w:cs="Times New Roman"/>
          <w:sz w:val="24"/>
          <w:szCs w:val="24"/>
        </w:rPr>
        <w:t xml:space="preserve">об уплате </w:t>
      </w:r>
      <w:r w:rsidRPr="00213876">
        <w:rPr>
          <w:rFonts w:ascii="Times New Roman" w:hAnsi="Times New Roman" w:cs="Times New Roman"/>
          <w:bCs/>
          <w:sz w:val="24"/>
          <w:szCs w:val="24"/>
        </w:rPr>
        <w:t>налога, сбора, страховых взносов, пени, штрафа, процентов (для организаций, индивидуальных предпринимателей) по состоянию на 05.07.2018 г.</w:t>
      </w:r>
      <w:r w:rsidRPr="0021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114082,64 </w:t>
      </w:r>
      <w:r w:rsidR="009A5E9E">
        <w:rPr>
          <w:rFonts w:ascii="Times New Roman" w:hAnsi="Times New Roman" w:cs="Times New Roman"/>
          <w:sz w:val="24"/>
          <w:szCs w:val="24"/>
        </w:rPr>
        <w:t>– страховые взносы на обязательное пенсионное страхование на доходы свыше 1%.</w:t>
      </w:r>
    </w:p>
    <w:p w:rsidR="00213876" w:rsidRDefault="00213876" w:rsidP="00606EB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неве</w:t>
      </w:r>
      <w:r w:rsidR="009A5E9E">
        <w:rPr>
          <w:rFonts w:ascii="Times New Roman" w:hAnsi="Times New Roman" w:cs="Times New Roman"/>
          <w:sz w:val="24"/>
          <w:szCs w:val="24"/>
        </w:rPr>
        <w:t>рным расчёт вышеупомянутого налога.</w:t>
      </w:r>
    </w:p>
    <w:p w:rsidR="009A5E9E" w:rsidRPr="000C453E" w:rsidRDefault="009A5E9E" w:rsidP="00606EB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Согласно положениям статьи 346.14 НК РФ я, как налогоплательщик, применяющий упрощенную систему налогообложения,  вправе по своему усмотрению выбрать объект налогообложения: доходы либо доходы, уменьшенные на величину расходов.  </w:t>
      </w:r>
      <w:r w:rsidRPr="009A5E9E">
        <w:rPr>
          <w:rFonts w:ascii="Times New Roman" w:hAnsi="Times New Roman" w:cs="Times New Roman"/>
          <w:bCs/>
          <w:sz w:val="24"/>
          <w:szCs w:val="24"/>
        </w:rPr>
        <w:t>Мною была выбрана система налогооблож</w:t>
      </w:r>
      <w:r w:rsidR="000C453E">
        <w:rPr>
          <w:rFonts w:ascii="Times New Roman" w:hAnsi="Times New Roman" w:cs="Times New Roman"/>
          <w:bCs/>
          <w:sz w:val="24"/>
          <w:szCs w:val="24"/>
        </w:rPr>
        <w:t xml:space="preserve">ения УСН «Доходы минус расходы». Согласно положениям статьи 346.18 </w:t>
      </w:r>
      <w:r w:rsidR="000C453E" w:rsidRPr="000C4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объектом налогообложения являются доходы организации или индивидуального предпринимателя, уменьшенные на величину расходов, </w:t>
      </w:r>
      <w:r w:rsidR="000C453E" w:rsidRPr="00BD35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налоговой базой признается денежное выражение доходов, уменьшенных на величину расходов</w:t>
      </w:r>
      <w:r w:rsidR="000C453E" w:rsidRPr="000C4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A5E9E" w:rsidRPr="009A5E9E" w:rsidRDefault="009A5E9E" w:rsidP="00606EB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>Статья 346.15 Налогового кодекса устанавливает порядок учета доходов для определения объекта налогообложения.</w:t>
      </w:r>
    </w:p>
    <w:p w:rsidR="009A5E9E" w:rsidRDefault="009A5E9E" w:rsidP="00606EB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 Положения статьи 346.16 Налогового Кодекса РФ содержат перечень расходов, на которые может быть уменьшен полученный налогоплательщиком доход при определении объекта налогообложения в связи с применением упрощенной системы налогообложения. </w:t>
      </w:r>
    </w:p>
    <w:p w:rsidR="009A5E9E" w:rsidRDefault="00BD358F" w:rsidP="007B52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A5E9E">
        <w:rPr>
          <w:rFonts w:ascii="Times New Roman" w:hAnsi="Times New Roman" w:cs="Times New Roman"/>
          <w:bCs/>
          <w:sz w:val="24"/>
          <w:szCs w:val="24"/>
        </w:rPr>
        <w:t>ною была предоставлена Декларация по УСН «Доходы минус расходы» за 2017 г., в срок, уст</w:t>
      </w:r>
      <w:r>
        <w:rPr>
          <w:rFonts w:ascii="Times New Roman" w:hAnsi="Times New Roman" w:cs="Times New Roman"/>
          <w:bCs/>
          <w:sz w:val="24"/>
          <w:szCs w:val="24"/>
        </w:rPr>
        <w:t>ановленный законодательством РФ по всем требованиям НК РФ с применением порядка учёта доходов и расходов, определёнными вышеуказанными статьями.</w:t>
      </w:r>
    </w:p>
    <w:p w:rsidR="00E86655" w:rsidRPr="00E86655" w:rsidRDefault="00E86655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6655">
        <w:rPr>
          <w:rFonts w:ascii="Times New Roman" w:hAnsi="Times New Roman" w:cs="Times New Roman"/>
          <w:bCs/>
          <w:sz w:val="24"/>
          <w:szCs w:val="24"/>
        </w:rPr>
        <w:t xml:space="preserve">Статья 430 НК РФ п.1 определяет </w:t>
      </w:r>
      <w:r w:rsidRPr="00E866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Размер страховых взносов, уплачиваемых плательщиками, не производящими выплат и иных вознаграждений физическим лицам как:  </w:t>
      </w:r>
    </w:p>
    <w:p w:rsidR="002D1352" w:rsidRPr="00E86655" w:rsidRDefault="00E86655" w:rsidP="00185D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66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случае, если величина дохода плательщика за расчетный период превышает 300 000 рублей, - в фиксированном размере за расчетный период  плюс 1,0 процента </w:t>
      </w:r>
      <w:hyperlink r:id="rId6" w:anchor="dst100018" w:history="1">
        <w:r w:rsidRPr="00E8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суммы дохода</w:t>
        </w:r>
      </w:hyperlink>
      <w:r w:rsidRPr="00E86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плательщика, превышающего 300 000 рублей за расчетный период.</w:t>
      </w:r>
    </w:p>
    <w:p w:rsidR="00941910" w:rsidRPr="007B52B3" w:rsidRDefault="00E86655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 учётом выбранной мною налогооблагаемой базы, под доходом должны пониматься доходы, уменьшенные на сумму расходов</w:t>
      </w:r>
      <w:r w:rsidR="00941910">
        <w:rPr>
          <w:rFonts w:ascii="Times New Roman" w:hAnsi="Times New Roman" w:cs="Times New Roman"/>
          <w:bCs/>
          <w:sz w:val="24"/>
          <w:szCs w:val="24"/>
        </w:rPr>
        <w:t xml:space="preserve">, что следует из выводов, сделанных Постановлением </w:t>
      </w:r>
      <w:r w:rsidR="00052357">
        <w:rPr>
          <w:rFonts w:ascii="Times New Roman" w:hAnsi="Times New Roman" w:cs="Times New Roman"/>
          <w:bCs/>
          <w:sz w:val="24"/>
          <w:szCs w:val="24"/>
        </w:rPr>
        <w:t xml:space="preserve">Конституционного </w:t>
      </w:r>
      <w:r w:rsidR="00941910"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суда </w:t>
      </w:r>
      <w:r w:rsidR="00941910"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ноября 2016 г. N 27-П</w:t>
      </w:r>
      <w:r w:rsidR="0094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D8C" w:rsidRPr="00185D8C" w:rsidRDefault="009A5E9E" w:rsidP="00185D8C">
      <w:pPr>
        <w:shd w:val="clear" w:color="auto" w:fill="FFFFFF"/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постановлению Конституционного суда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ноября 2016 г. N 27-П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доход индивидуального предпринимателя, уплачивающего НДФЛ и не производящего выплат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лицам, подлежит уменьшению на сумму документально подтвержденных расходов. В связи с этим ИП на ОСНО может уменьшать доходы на сумму расходов при уплате страховых взносов «за себя».</w:t>
      </w:r>
      <w:r w:rsidR="004F6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5D8C" w:rsidRPr="00185D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именно: </w:t>
      </w:r>
      <w:r w:rsidR="00185D8C"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«При исчислении налоговой базы и суммы налога на доходы физических лиц федеральный законодатель предусмотрел право индивидуальных предпринимателей на уменьшение полученного ими дохода на сумму фактически произведенных ими и документально подтвержденных расходов, непосредственно связанных с извлечением доходов (профессиональный налоговый вычет); состав расходов определяется в порядке, аналогичном порядку определения расходов для целей налогообложения, установленному главой "Налог на прибыль организаций" Налогового кодекса Российской Федерации (</w:t>
      </w:r>
      <w:hyperlink r:id="rId7" w:anchor="dst101377" w:history="1">
        <w:r w:rsidR="00185D8C" w:rsidRPr="00185D8C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пункт 1 статьи 221</w:t>
        </w:r>
      </w:hyperlink>
      <w:r w:rsidR="00185D8C"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Налогового кодекса Российской Федерации).</w:t>
      </w:r>
    </w:p>
    <w:p w:rsidR="00185D8C" w:rsidRPr="00185D8C" w:rsidRDefault="00185D8C" w:rsidP="00185D8C">
      <w:pPr>
        <w:shd w:val="clear" w:color="auto" w:fill="FFFFFF"/>
        <w:spacing w:after="0" w:line="360" w:lineRule="auto"/>
        <w:ind w:left="-567" w:firstLine="110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dst100031"/>
      <w:bookmarkEnd w:id="0"/>
      <w:r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Соответственно, хотя налоговое законодательство Российской Федерации и не использует понятие "прибыль" применительно к налоговой базе для расчета налога на доходы физических лиц, доход для целей исчисления и уплаты налога на доходы физических лиц для индивидуальных предпринимателей в силу взаимосвязанных положений </w:t>
      </w:r>
      <w:hyperlink r:id="rId8" w:anchor="dst101116" w:history="1">
        <w:r w:rsidRPr="00185D8C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статей 210</w:t>
        </w:r>
      </w:hyperlink>
      <w:r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 </w:t>
      </w:r>
      <w:hyperlink r:id="rId9" w:anchor="dst101375" w:history="1">
        <w:r w:rsidRPr="00185D8C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221</w:t>
        </w:r>
      </w:hyperlink>
      <w:r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 </w:t>
      </w:r>
      <w:hyperlink r:id="rId10" w:anchor="dst101476" w:history="1">
        <w:r w:rsidRPr="00185D8C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lang w:eastAsia="ru-RU"/>
          </w:rPr>
          <w:t>227</w:t>
        </w:r>
      </w:hyperlink>
      <w:r w:rsidRPr="00185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Налогового кодекса Российской Федерации подлежит уменьшению на сумму расходов, непосредственно связанных с извлечением доходов, что аналогично определению прибыли в целях исчисления налога на прибыль организаций, под которой, по общему правилу, понимаются полученные доходы, уменьшенные на величину расходов.»</w:t>
      </w:r>
    </w:p>
    <w:p w:rsidR="0094512D" w:rsidRDefault="00922999" w:rsidP="002B3FA7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7C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резолютивной части </w:t>
      </w:r>
      <w:r w:rsidR="0094512D" w:rsidRPr="007B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Конституционного Суда Российской Федерации от 30 ноября 2016 года № 27-П указано</w:t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оно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 </w:t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учитывая, что Постановление Конституционного Суда Российской Федерации от 30 ноября 2016 года № 27-П вступило в силу 02 декабря 2016 года (день официального опубликования на официальном интернет-портале правовой информации http://www.pravo.gov.ru), выводы по вопросу толкования и применения действующего </w:t>
      </w:r>
      <w:r w:rsidR="0094512D"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законодательства, изложенные в данном постановлении, являются обязательными для применения.</w:t>
      </w:r>
    </w:p>
    <w:p w:rsidR="006030E9" w:rsidRDefault="006030E9" w:rsidP="002B3FA7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Постановление №27-П  Конституционного суда РФ от 30.11.2016г  отмечает </w:t>
      </w:r>
      <w:r w:rsidRPr="006030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преемственность</w:t>
      </w:r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правового регулирования при определении размера страховых взносов в Пенсионный фонд Российской Федерации в зависимости от доходов. Так, Федеральный </w:t>
      </w:r>
      <w:hyperlink r:id="rId11" w:anchor="dst0" w:history="1">
        <w:r w:rsidRPr="006030E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закон</w:t>
        </w:r>
      </w:hyperlink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20 ноября 1999 года N 197-ФЗ "О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2000 год" предусматривал для индивидуальных предпринимателей уплату страхового взноса в размере 20,6 процента с дохода от предпринимательской либо иной деятельности за вычетом расходов, связанных с его извлечением </w:t>
      </w:r>
      <w:hyperlink r:id="rId12" w:anchor="dst100012" w:history="1">
        <w:r w:rsidRPr="006030E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(пункт "б" статьи 1)</w:t>
        </w:r>
      </w:hyperlink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Налоговый кодекс Российской Федерации (в редакции, действовавшей до 1 января 2001 года) также устанавливал, что налоговая база единого социального налога (взноса), зачислявшегося в том числе в Пенсионный фонд Российской Федерации, для налогоплательщиков, указанных в </w:t>
      </w:r>
      <w:r w:rsidRPr="006030E9">
        <w:rPr>
          <w:rFonts w:ascii="Times New Roman" w:hAnsi="Times New Roman" w:cs="Times New Roman"/>
          <w:sz w:val="24"/>
          <w:szCs w:val="24"/>
        </w:rPr>
        <w:t>подпункте 2 пункта 1 статьи 235</w:t>
      </w:r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данного Кодекса (индивидуальные предприниматели, адвокаты, нотариусы, занимающиеся частной практикой), определяется как сумма доходов, полученных от предпринимательской либо иной профессиональной деятельности за вычетом расходов, связанных с их извлечением </w:t>
      </w:r>
      <w:r w:rsidRPr="006030E9">
        <w:rPr>
          <w:rFonts w:ascii="Times New Roman" w:hAnsi="Times New Roman" w:cs="Times New Roman"/>
          <w:sz w:val="24"/>
          <w:szCs w:val="24"/>
        </w:rPr>
        <w:t>(пункт 3 статьи 237)</w:t>
      </w:r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030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Кроме того, аналогичный по существу механизм определения базы для обложения страховыми взносами предусмотрен и </w:t>
      </w:r>
      <w:hyperlink r:id="rId13" w:anchor="dst13382" w:history="1">
        <w:r w:rsidRPr="006030E9">
          <w:rPr>
            <w:rStyle w:val="a3"/>
            <w:rFonts w:ascii="Times New Roman" w:hAnsi="Times New Roman" w:cs="Times New Roman"/>
            <w:b/>
            <w:color w:val="666699"/>
            <w:sz w:val="24"/>
            <w:szCs w:val="24"/>
            <w:u w:val="none"/>
            <w:shd w:val="clear" w:color="auto" w:fill="FFFFFF"/>
          </w:rPr>
          <w:t>главой 34</w:t>
        </w:r>
      </w:hyperlink>
      <w:r w:rsidRPr="006030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"Страховые взносы" Налогового кодекса Российской Федерации, вступающей в силу с 1 января 2017 года согласно Федеральному </w:t>
      </w:r>
      <w:hyperlink r:id="rId14" w:anchor="dst0" w:history="1">
        <w:r w:rsidRPr="006030E9">
          <w:rPr>
            <w:rStyle w:val="a3"/>
            <w:rFonts w:ascii="Times New Roman" w:hAnsi="Times New Roman" w:cs="Times New Roman"/>
            <w:b/>
            <w:color w:val="666699"/>
            <w:sz w:val="24"/>
            <w:szCs w:val="24"/>
            <w:u w:val="none"/>
            <w:shd w:val="clear" w:color="auto" w:fill="FFFFFF"/>
          </w:rPr>
          <w:t>закону</w:t>
        </w:r>
      </w:hyperlink>
      <w:r w:rsidRPr="006030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от 3 июля 2016 года N 243-ФЗ</w:t>
      </w:r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причем </w:t>
      </w:r>
      <w:hyperlink r:id="rId15" w:anchor="dst13638" w:history="1">
        <w:r w:rsidRPr="006030E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пункт 9 статьи 430</w:t>
        </w:r>
      </w:hyperlink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данного Кодекса предписывает учитывать доход именно в соответствии с его </w:t>
      </w:r>
      <w:hyperlink r:id="rId16" w:anchor="dst101116" w:history="1">
        <w:r w:rsidRPr="006030E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статьей 210</w:t>
        </w:r>
      </w:hyperlink>
      <w:r w:rsidRPr="00603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которая прямо предусматривает применение профессиональных налоговых вычетов при определении налоговой базы.</w:t>
      </w:r>
    </w:p>
    <w:p w:rsidR="001067D6" w:rsidRPr="006030E9" w:rsidRDefault="001067D6" w:rsidP="002B3FA7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 и все решения Конституционного и Верховного судов, касающиеся этого определения логично применять и к новому закону.</w:t>
      </w:r>
    </w:p>
    <w:p w:rsidR="0094512D" w:rsidRPr="00B37CA1" w:rsidRDefault="0094512D" w:rsidP="00185D8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9E" w:rsidRDefault="008870AE" w:rsidP="00185D8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6 Федерального конституционного закона от 21.07.1994 N 1-ФКЗ "О Конституционном Суде Российской Федерации" (далее - Закон N 1-ФКЗ) предусматривает, что Решения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объединений.</w:t>
      </w:r>
    </w:p>
    <w:p w:rsidR="006030E9" w:rsidRDefault="006030E9" w:rsidP="00185D8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FA7" w:rsidRDefault="002B3FA7" w:rsidP="00185D8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FA7" w:rsidRDefault="002B3FA7" w:rsidP="002B3FA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Конституционного Суда Российской Федерации № 27-П касаются именно </w:t>
      </w:r>
      <w:r w:rsidRPr="001067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принципов определения налогооблагаемой базы </w:t>
      </w:r>
      <w:r w:rsidRPr="00047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уплаты взносов пенсионного страхования</w:t>
      </w:r>
      <w:r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принципы опр</w:t>
      </w:r>
      <w:r w:rsidR="00106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еделения налогооблагаемой базы </w:t>
      </w:r>
      <w:r w:rsidRPr="00B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уплаты взносов пенсионного страхования не могут изменяться из-за передачи функции контроля начисления  и уплаты вышеуказанного налога другому исполнительному органу.</w:t>
      </w:r>
    </w:p>
    <w:p w:rsidR="006030E9" w:rsidRDefault="006030E9" w:rsidP="002B3FA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12D" w:rsidRPr="00B37CA1" w:rsidRDefault="0094512D" w:rsidP="00185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9E" w:rsidRDefault="009A5E9E" w:rsidP="00185D8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Верховный суд в </w:t>
      </w:r>
      <w:r w:rsidRPr="00B3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от 18 апреля 2017 г. № 304-КГ16-16937</w:t>
      </w:r>
      <w:r w:rsidR="002F4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</w:t>
      </w:r>
      <w:r w:rsidRPr="00B37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л, что принцип определения объекта налогообложения плательщиками НДФЛ аналогичен принципу определения объекта налогообложения для плательщиков, применяющих упрощенную систему налогообложения с объектом налогообложения доходы, уменьшенные на величину расходов, поэтому изложенная Конституционным Судом Российской Федерации в постановлении от 30.11.2016 № 27-П правовая позиция подлежит применению ИП на УСН с объектом «доходы, уменьшенные на величину расходов». Аналогичный вывод следует из определения Верховного суда </w:t>
      </w:r>
      <w:r w:rsidRPr="00B3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ноября 2017 г. № 303-КГ17-8359.</w:t>
      </w:r>
    </w:p>
    <w:p w:rsidR="009A5E9E" w:rsidRPr="00B37CA1" w:rsidRDefault="009A5E9E" w:rsidP="00185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9E" w:rsidRDefault="009A5E9E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CA1">
        <w:rPr>
          <w:rFonts w:ascii="Times New Roman" w:hAnsi="Times New Roman" w:cs="Times New Roman"/>
          <w:sz w:val="24"/>
          <w:szCs w:val="24"/>
        </w:rPr>
        <w:t>Таким образом, налогоплательщики, применяющие упрощенную систему налогообложения и выбравшие в качестве объекта налогообложения доходы, уменьшенные на величину расходов, при определении объекта налогообложения уменьшают полученные доходы, исчисленные в соответствии со статьей 346.15 Налогового Кодекса на предусмотренные статьей 346.16 названного Кодекса расходы.</w:t>
      </w:r>
    </w:p>
    <w:p w:rsidR="003D4F90" w:rsidRPr="00B37CA1" w:rsidRDefault="003D4F90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4F90" w:rsidRPr="000C453E" w:rsidRDefault="003D4F90" w:rsidP="003D4F9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3 п.7 НК РФ все неустранимые сомнения, противоречия и неясности актов законодательства о налогах и сборах толкуются в пользу налогоплательщика. В данном случае, противоречие прослеживается в том, что я с</w:t>
      </w:r>
      <w:r w:rsidRPr="009A5E9E">
        <w:rPr>
          <w:rFonts w:ascii="Times New Roman" w:hAnsi="Times New Roman" w:cs="Times New Roman"/>
          <w:sz w:val="24"/>
          <w:szCs w:val="24"/>
        </w:rPr>
        <w:t>огласно положениям статьи 346.14 НК РФ я</w:t>
      </w:r>
      <w:r w:rsidRPr="009A5E9E">
        <w:rPr>
          <w:rFonts w:ascii="Times New Roman" w:hAnsi="Times New Roman" w:cs="Times New Roman"/>
          <w:bCs/>
          <w:sz w:val="24"/>
          <w:szCs w:val="24"/>
        </w:rPr>
        <w:t xml:space="preserve"> выбра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9A5E9E">
        <w:rPr>
          <w:rFonts w:ascii="Times New Roman" w:hAnsi="Times New Roman" w:cs="Times New Roman"/>
          <w:bCs/>
          <w:sz w:val="24"/>
          <w:szCs w:val="24"/>
        </w:rPr>
        <w:t xml:space="preserve"> система налогооблож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УСН «Доходы минус расходы» и </w:t>
      </w:r>
      <w:r w:rsidRPr="00BD35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налоговой базой признается денежное выражение доходов, уменьшенных на величину расходов</w:t>
      </w:r>
      <w:r w:rsidRPr="000C4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D1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другой стороны, расчёт суммы страховых взносов на обязательное пенсионное страхование с суммы дохода, превышающей 300 000 руб. не учитывает произведённых мною расходов.</w:t>
      </w:r>
    </w:p>
    <w:p w:rsidR="009A5E9E" w:rsidRPr="00B37CA1" w:rsidRDefault="009A5E9E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5E9E" w:rsidRPr="00B37CA1" w:rsidRDefault="00E86655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</w:t>
      </w:r>
      <w:r w:rsidR="009A5E9E" w:rsidRPr="00B37CA1">
        <w:rPr>
          <w:rFonts w:ascii="Times New Roman" w:hAnsi="Times New Roman" w:cs="Times New Roman"/>
          <w:sz w:val="24"/>
          <w:szCs w:val="24"/>
        </w:rPr>
        <w:t xml:space="preserve"> сумма к уплате, указанная в требовании №13090, неправомерна. </w:t>
      </w:r>
    </w:p>
    <w:p w:rsidR="009A5E9E" w:rsidRPr="00B37CA1" w:rsidRDefault="009A5E9E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CA1">
        <w:rPr>
          <w:rFonts w:ascii="Times New Roman" w:hAnsi="Times New Roman" w:cs="Times New Roman"/>
          <w:sz w:val="24"/>
          <w:szCs w:val="24"/>
        </w:rPr>
        <w:t>Прошу при определении суммы к уплате учесть произведённые мною расходы в соответствии с НК РФ.</w:t>
      </w:r>
    </w:p>
    <w:p w:rsidR="009A5E9E" w:rsidRPr="00B37CA1" w:rsidRDefault="009A5E9E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Вышеизложенные мною доводы подтверждаются «Определением Верховного суда  Российской Федерации» от 18.04.2017 г. </w:t>
      </w:r>
      <w:r w:rsidRPr="00B37CA1">
        <w:rPr>
          <w:rFonts w:ascii="Times New Roman" w:hAnsi="Times New Roman" w:cs="Times New Roman"/>
          <w:sz w:val="24"/>
          <w:szCs w:val="24"/>
        </w:rPr>
        <w:t xml:space="preserve"> № 304-КГ16-16937».</w:t>
      </w:r>
    </w:p>
    <w:p w:rsidR="009A5E9E" w:rsidRDefault="009A5E9E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D0BBC" w:rsidRDefault="00CD0BBC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CD0BBC" w:rsidRPr="00B37CA1" w:rsidRDefault="00CD0BBC" w:rsidP="00185D8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D0BBC" w:rsidRPr="00CD0BBC" w:rsidRDefault="00CD0BBC" w:rsidP="00CD0B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BC">
        <w:rPr>
          <w:rFonts w:ascii="Times New Roman" w:hAnsi="Times New Roman" w:cs="Times New Roman"/>
          <w:sz w:val="24"/>
          <w:szCs w:val="24"/>
        </w:rPr>
        <w:t>Признать не</w:t>
      </w:r>
      <w:r w:rsidR="00BB3F86">
        <w:rPr>
          <w:rFonts w:ascii="Times New Roman" w:hAnsi="Times New Roman" w:cs="Times New Roman"/>
          <w:sz w:val="24"/>
          <w:szCs w:val="24"/>
        </w:rPr>
        <w:t>действительным требование №____</w:t>
      </w:r>
      <w:r w:rsidRPr="00CD0BBC">
        <w:rPr>
          <w:rFonts w:ascii="Times New Roman" w:hAnsi="Times New Roman" w:cs="Times New Roman"/>
          <w:sz w:val="24"/>
          <w:szCs w:val="24"/>
        </w:rPr>
        <w:t xml:space="preserve"> об уплате </w:t>
      </w:r>
      <w:r w:rsidRPr="00CD0BBC">
        <w:rPr>
          <w:rFonts w:ascii="Times New Roman" w:hAnsi="Times New Roman" w:cs="Times New Roman"/>
          <w:bCs/>
          <w:sz w:val="24"/>
          <w:szCs w:val="24"/>
        </w:rPr>
        <w:t>налога, сбора, страховых взносов, пени, штрафа, процентов (для организаций, индивидуальных предпринимат</w:t>
      </w:r>
      <w:r w:rsidR="00BB3F86">
        <w:rPr>
          <w:rFonts w:ascii="Times New Roman" w:hAnsi="Times New Roman" w:cs="Times New Roman"/>
          <w:bCs/>
          <w:sz w:val="24"/>
          <w:szCs w:val="24"/>
        </w:rPr>
        <w:t>елей) по состоянию на ____</w:t>
      </w:r>
      <w:r w:rsidRPr="00CD0B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B3F86">
        <w:rPr>
          <w:rFonts w:ascii="Times New Roman" w:hAnsi="Times New Roman" w:cs="Times New Roman"/>
          <w:sz w:val="24"/>
          <w:szCs w:val="24"/>
        </w:rPr>
        <w:t xml:space="preserve"> в сумме ____</w:t>
      </w:r>
      <w:bookmarkStart w:id="1" w:name="_GoBack"/>
      <w:bookmarkEnd w:id="1"/>
      <w:r w:rsidRPr="00CD0BBC">
        <w:rPr>
          <w:rFonts w:ascii="Times New Roman" w:hAnsi="Times New Roman" w:cs="Times New Roman"/>
          <w:sz w:val="24"/>
          <w:szCs w:val="24"/>
        </w:rPr>
        <w:t xml:space="preserve"> – страховые взносы на обязательное пенсионное страхование на доходы свыше 1%.</w:t>
      </w:r>
    </w:p>
    <w:p w:rsidR="009A5E9E" w:rsidRDefault="009A5E9E" w:rsidP="00CD0B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9E" w:rsidRDefault="009A5E9E" w:rsidP="009A5E9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9E" w:rsidRDefault="009A5E9E" w:rsidP="009A5E9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9E" w:rsidRPr="009A5E9E" w:rsidRDefault="009A5E9E" w:rsidP="009A5E9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 _______________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9A5E9E" w:rsidRPr="00213876" w:rsidRDefault="009A5E9E" w:rsidP="00213876">
      <w:pPr>
        <w:ind w:left="-567"/>
        <w:jc w:val="both"/>
        <w:rPr>
          <w:sz w:val="24"/>
          <w:szCs w:val="24"/>
        </w:rPr>
      </w:pPr>
    </w:p>
    <w:sectPr w:rsidR="009A5E9E" w:rsidRPr="00213876" w:rsidSect="004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EDE"/>
    <w:multiLevelType w:val="hybridMultilevel"/>
    <w:tmpl w:val="B2981E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7"/>
    <w:rsid w:val="00002C97"/>
    <w:rsid w:val="00047ED0"/>
    <w:rsid w:val="00052357"/>
    <w:rsid w:val="000C453E"/>
    <w:rsid w:val="000F660C"/>
    <w:rsid w:val="001067D6"/>
    <w:rsid w:val="0011400B"/>
    <w:rsid w:val="00147491"/>
    <w:rsid w:val="00185D8C"/>
    <w:rsid w:val="001969AB"/>
    <w:rsid w:val="00213876"/>
    <w:rsid w:val="002B3FA7"/>
    <w:rsid w:val="002D1352"/>
    <w:rsid w:val="002D772D"/>
    <w:rsid w:val="002F4BA0"/>
    <w:rsid w:val="003A0EEB"/>
    <w:rsid w:val="003A4F0F"/>
    <w:rsid w:val="003D11D7"/>
    <w:rsid w:val="003D4F90"/>
    <w:rsid w:val="004426EC"/>
    <w:rsid w:val="004F5D93"/>
    <w:rsid w:val="004F6A9F"/>
    <w:rsid w:val="005F32CD"/>
    <w:rsid w:val="006030E9"/>
    <w:rsid w:val="00606EB2"/>
    <w:rsid w:val="00694294"/>
    <w:rsid w:val="007B52B3"/>
    <w:rsid w:val="008870AE"/>
    <w:rsid w:val="008F0FAD"/>
    <w:rsid w:val="00922999"/>
    <w:rsid w:val="00941910"/>
    <w:rsid w:val="0094512D"/>
    <w:rsid w:val="009A5E9E"/>
    <w:rsid w:val="00AD1E8B"/>
    <w:rsid w:val="00B37CA1"/>
    <w:rsid w:val="00B659C8"/>
    <w:rsid w:val="00BB3F86"/>
    <w:rsid w:val="00BD358F"/>
    <w:rsid w:val="00BF2443"/>
    <w:rsid w:val="00C0676C"/>
    <w:rsid w:val="00CD0BBC"/>
    <w:rsid w:val="00E06785"/>
    <w:rsid w:val="00E86655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F1F0"/>
  <w15:docId w15:val="{B8592D60-9B12-42BA-B8D8-1736142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655"/>
    <w:pPr>
      <w:ind w:left="720"/>
      <w:contextualSpacing/>
    </w:pPr>
  </w:style>
  <w:style w:type="character" w:customStyle="1" w:styleId="blk">
    <w:name w:val="blk"/>
    <w:basedOn w:val="a0"/>
    <w:rsid w:val="0018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9b06776ae7a39546ad4e3ba04bebef14baabf8d2/" TargetMode="External"/><Relationship Id="rId13" Type="http://schemas.openxmlformats.org/officeDocument/2006/relationships/hyperlink" Target="http://www.consultant.ru/document/cons_doc_LAW_299657/1dc84364c4c2eefe422024c63a80288dc01cc14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43b2a4727390504760e272227648fa7e6355969d/" TargetMode="External"/><Relationship Id="rId12" Type="http://schemas.openxmlformats.org/officeDocument/2006/relationships/hyperlink" Target="http://www.consultant.ru/document/cons_doc_LAW_24965/3d0cac60971a511280cbba229d9b6329c07731f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657/9b06776ae7a39546ad4e3ba04bebef14baabf8d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1459/661f8d85132f98d4bbbb3a825add653d02c7dc91/" TargetMode="External"/><Relationship Id="rId11" Type="http://schemas.openxmlformats.org/officeDocument/2006/relationships/hyperlink" Target="http://www.consultant.ru/document/cons_doc_LAW_249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657/c03008a92ccba28226abe4034e9aa43e3a2ffeb4/" TargetMode="External"/><Relationship Id="rId10" Type="http://schemas.openxmlformats.org/officeDocument/2006/relationships/hyperlink" Target="http://www.consultant.ru/document/cons_doc_LAW_299657/7f582f3c858aa7964afaa8323e3b99d9147afb9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657/43b2a4727390504760e272227648fa7e6355969d/" TargetMode="External"/><Relationship Id="rId14" Type="http://schemas.openxmlformats.org/officeDocument/2006/relationships/hyperlink" Target="http://www.consultant.ru/document/cons_doc_LAW_286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7CDF-BF21-4661-81A2-3C7A9D9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Луценко Мария Андреевна</cp:lastModifiedBy>
  <cp:revision>2</cp:revision>
  <cp:lastPrinted>2018-10-15T21:08:00Z</cp:lastPrinted>
  <dcterms:created xsi:type="dcterms:W3CDTF">2019-03-29T07:15:00Z</dcterms:created>
  <dcterms:modified xsi:type="dcterms:W3CDTF">2019-03-29T07:15:00Z</dcterms:modified>
</cp:coreProperties>
</file>